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B3A54" w14:textId="77777777" w:rsidR="00970D4E" w:rsidRDefault="00970D4E" w:rsidP="00895EBF">
      <w:pPr>
        <w:tabs>
          <w:tab w:val="center" w:pos="1365"/>
        </w:tabs>
        <w:spacing w:after="10" w:line="268" w:lineRule="auto"/>
        <w:ind w:left="-13"/>
        <w:jc w:val="both"/>
        <w:rPr>
          <w:sz w:val="24"/>
        </w:rPr>
      </w:pPr>
    </w:p>
    <w:p w14:paraId="044818BA" w14:textId="18943106" w:rsidR="00CC6574" w:rsidRPr="00BE076D" w:rsidRDefault="00BE076D" w:rsidP="00895EBF">
      <w:pPr>
        <w:tabs>
          <w:tab w:val="center" w:pos="1365"/>
        </w:tabs>
        <w:spacing w:after="120" w:line="276" w:lineRule="auto"/>
        <w:ind w:left="-11"/>
        <w:jc w:val="both"/>
        <w:rPr>
          <w:b/>
          <w:bCs/>
          <w:sz w:val="24"/>
          <w:szCs w:val="24"/>
        </w:rPr>
      </w:pPr>
      <w:r w:rsidRPr="00BE076D">
        <w:rPr>
          <w:b/>
          <w:bCs/>
          <w:sz w:val="24"/>
          <w:szCs w:val="24"/>
        </w:rPr>
        <w:t>Skert starfshlutfall á móti hlutabótum frá Atvinnuleysistryggingasjóði</w:t>
      </w:r>
    </w:p>
    <w:p w14:paraId="7F2A036C" w14:textId="77777777" w:rsidR="00CC6574" w:rsidRDefault="00CC6574" w:rsidP="00895EBF">
      <w:pPr>
        <w:tabs>
          <w:tab w:val="center" w:pos="1365"/>
        </w:tabs>
        <w:spacing w:after="120" w:line="276" w:lineRule="auto"/>
        <w:ind w:left="-11"/>
        <w:jc w:val="both"/>
        <w:rPr>
          <w:sz w:val="24"/>
          <w:szCs w:val="24"/>
        </w:rPr>
      </w:pPr>
    </w:p>
    <w:p w14:paraId="11ECDF64" w14:textId="6D6DE89A" w:rsidR="00BE076D" w:rsidRDefault="00BE076D" w:rsidP="00895EBF">
      <w:pPr>
        <w:tabs>
          <w:tab w:val="center" w:pos="1365"/>
        </w:tabs>
        <w:spacing w:after="120" w:line="276" w:lineRule="auto"/>
        <w:ind w:left="-11"/>
        <w:jc w:val="both"/>
        <w:rPr>
          <w:sz w:val="24"/>
          <w:szCs w:val="24"/>
        </w:rPr>
      </w:pPr>
      <w:r>
        <w:rPr>
          <w:sz w:val="24"/>
          <w:szCs w:val="24"/>
        </w:rPr>
        <w:t xml:space="preserve">Á Alþingi er nú </w:t>
      </w:r>
      <w:r w:rsidRPr="00BE076D">
        <w:rPr>
          <w:sz w:val="24"/>
          <w:szCs w:val="24"/>
        </w:rPr>
        <w:t xml:space="preserve">unnið að löggjöf sem gerir ráð fyrir að fyrirtæki geti samið tímabundið við starfsfólk sitt um skert starfshlutfall en að starfsmenn fái á móti greiddar atvinnuleysisbætur. </w:t>
      </w:r>
      <w:r>
        <w:rPr>
          <w:sz w:val="24"/>
          <w:szCs w:val="24"/>
        </w:rPr>
        <w:t xml:space="preserve">Frumvarp um þetta efni var lagt fram af félags- og barnamálaráðherra fyrir helgi og er það nú til frekari vinnslu í velferðarnefnd þingsins. </w:t>
      </w:r>
      <w:hyperlink r:id="rId8" w:history="1">
        <w:r w:rsidRPr="00BE076D">
          <w:rPr>
            <w:rStyle w:val="Hyperlink"/>
            <w:sz w:val="24"/>
            <w:szCs w:val="24"/>
          </w:rPr>
          <w:t>Alþýðusambandið hefur gagnrýnt efni frumvarpsins og gert tillögur um úrbætur sem komið hefur verið á framfæri við ráðherra og þingnefndina</w:t>
        </w:r>
      </w:hyperlink>
      <w:r>
        <w:rPr>
          <w:sz w:val="24"/>
          <w:szCs w:val="24"/>
        </w:rPr>
        <w:t xml:space="preserve">. </w:t>
      </w:r>
      <w:r w:rsidR="00275F5C" w:rsidRPr="00275F5C">
        <w:rPr>
          <w:sz w:val="24"/>
          <w:szCs w:val="24"/>
        </w:rPr>
        <w:t xml:space="preserve">Endanleg útfærsla liggur ekki fyrr </w:t>
      </w:r>
      <w:r w:rsidR="00275F5C">
        <w:rPr>
          <w:sz w:val="24"/>
          <w:szCs w:val="24"/>
        </w:rPr>
        <w:t xml:space="preserve">en reiknað er með að </w:t>
      </w:r>
      <w:r>
        <w:rPr>
          <w:sz w:val="24"/>
          <w:szCs w:val="24"/>
        </w:rPr>
        <w:t xml:space="preserve">frumvarpið með </w:t>
      </w:r>
      <w:r w:rsidR="00275F5C">
        <w:rPr>
          <w:sz w:val="24"/>
          <w:szCs w:val="24"/>
        </w:rPr>
        <w:t>breytingum verði lagt fyrir á þingfundi á morgun, föstudag og afgreitt sem lög frá Alþingi.</w:t>
      </w:r>
    </w:p>
    <w:p w14:paraId="43E7D9D4" w14:textId="74E28DF4" w:rsidR="007B6AE5" w:rsidRDefault="007B6AE5" w:rsidP="00275F5C">
      <w:pPr>
        <w:tabs>
          <w:tab w:val="center" w:pos="1365"/>
        </w:tabs>
        <w:spacing w:after="120" w:line="276" w:lineRule="auto"/>
        <w:ind w:left="-11"/>
        <w:jc w:val="both"/>
        <w:rPr>
          <w:sz w:val="24"/>
          <w:szCs w:val="24"/>
        </w:rPr>
      </w:pPr>
      <w:r w:rsidRPr="007B6AE5">
        <w:rPr>
          <w:sz w:val="24"/>
          <w:szCs w:val="24"/>
        </w:rPr>
        <w:t>Markmið okkar er að verja launafólk og fyrirtæki vegna tímabundinna áfalla þannig að einstaklingar verði fyrir sem minnstum skaða, bæði fjárhagslegum og félagslegum, og að fyrirtæki komist í gegnum tímabundinn samdrátt og komi sterk til baka þegar úr rætist. Mikilvægur þáttur þess er að fyrirtæki grípi ekki til uppsagna eða aðgerða sem ganga á rétt starfsmanna. Það gildir jafnt um íslenskt og erlent launafólk.</w:t>
      </w:r>
    </w:p>
    <w:p w14:paraId="6045EEA6" w14:textId="5BC338CA" w:rsidR="00275F5C" w:rsidRDefault="00275F5C" w:rsidP="00275F5C">
      <w:pPr>
        <w:tabs>
          <w:tab w:val="center" w:pos="1365"/>
        </w:tabs>
        <w:spacing w:after="120" w:line="276" w:lineRule="auto"/>
        <w:ind w:left="-11"/>
        <w:jc w:val="both"/>
        <w:rPr>
          <w:sz w:val="24"/>
          <w:szCs w:val="24"/>
        </w:rPr>
      </w:pPr>
      <w:r>
        <w:rPr>
          <w:sz w:val="24"/>
          <w:szCs w:val="24"/>
        </w:rPr>
        <w:t xml:space="preserve">Alþýðusambandið á nú í samstarfi við Vinnumálastofnun við að undirbúa að lögin um hlutabætur komi til framkvæmda. Verið er að fara yfir verklag af hálfu Vinnumálastofnunar vegna umsókna um hlutabætur. Þá er unnið að því að útbúa fyrirmynd að samningi á milli fyrirtækis og starfsmanna um skert starfshlutfall og hlutabætur úr Atvinnuleysistryggingasjóði. </w:t>
      </w:r>
      <w:r w:rsidR="0004331B">
        <w:rPr>
          <w:sz w:val="24"/>
          <w:szCs w:val="24"/>
        </w:rPr>
        <w:t>Sí</w:t>
      </w:r>
      <w:r>
        <w:rPr>
          <w:sz w:val="24"/>
          <w:szCs w:val="24"/>
        </w:rPr>
        <w:t>ðast en ekki síst er hafin vinna við upplýsingar og leiðbeiningar til starfsmanna um efni málsins, þ.m.t. algengar spurningar sem kunna að koma upp um framkvæmdina og réttindi starfsmanna og svör við þeim.</w:t>
      </w:r>
    </w:p>
    <w:p w14:paraId="16ED0076" w14:textId="328C9EA5" w:rsidR="00275F5C" w:rsidRDefault="00275F5C" w:rsidP="00275F5C">
      <w:pPr>
        <w:tabs>
          <w:tab w:val="center" w:pos="1365"/>
        </w:tabs>
        <w:spacing w:after="120" w:line="276" w:lineRule="auto"/>
        <w:ind w:left="-11"/>
        <w:jc w:val="both"/>
        <w:rPr>
          <w:sz w:val="24"/>
          <w:szCs w:val="24"/>
        </w:rPr>
      </w:pPr>
      <w:r>
        <w:rPr>
          <w:sz w:val="24"/>
          <w:szCs w:val="24"/>
        </w:rPr>
        <w:t>Ljóst er að ekki er hægt að ljúka þessari vinnu og koma upplýsingum á framfæri fyrr en endanleg útgáfa laganna um hlutabætur liggur fyrir. Um leið og málið er klárt munum við hins vegar senda út til aðildarfélaganna og setja á vef ASÍ allt það efni sem þá verður tilbúið.</w:t>
      </w:r>
    </w:p>
    <w:p w14:paraId="7C524C0F" w14:textId="114F9C22" w:rsidR="00895EBF" w:rsidRPr="007B6AE5" w:rsidRDefault="007B6AE5" w:rsidP="007B6AE5">
      <w:pPr>
        <w:tabs>
          <w:tab w:val="center" w:pos="1365"/>
        </w:tabs>
        <w:spacing w:after="120" w:line="276" w:lineRule="auto"/>
        <w:ind w:left="-11"/>
        <w:jc w:val="both"/>
        <w:rPr>
          <w:b/>
          <w:bCs/>
          <w:sz w:val="24"/>
          <w:szCs w:val="24"/>
        </w:rPr>
      </w:pPr>
      <w:r w:rsidRPr="007B6AE5">
        <w:rPr>
          <w:b/>
          <w:bCs/>
          <w:sz w:val="24"/>
          <w:szCs w:val="24"/>
        </w:rPr>
        <w:t xml:space="preserve">Alþýðusambandið leggur </w:t>
      </w:r>
      <w:r>
        <w:rPr>
          <w:b/>
          <w:bCs/>
          <w:sz w:val="24"/>
          <w:szCs w:val="24"/>
        </w:rPr>
        <w:t xml:space="preserve">ríka </w:t>
      </w:r>
      <w:r w:rsidRPr="007B6AE5">
        <w:rPr>
          <w:b/>
          <w:bCs/>
          <w:sz w:val="24"/>
          <w:szCs w:val="24"/>
        </w:rPr>
        <w:t xml:space="preserve">áherslu á að launafólk gangi ekki frá neinum samningum við atvinnurekendur um skerðingu á starfshlutfalli fyrr lögin og efni þeirra liggur fyrir og styðjist þá við samningsform </w:t>
      </w:r>
      <w:r w:rsidR="00086D8E">
        <w:rPr>
          <w:b/>
          <w:bCs/>
          <w:sz w:val="24"/>
          <w:szCs w:val="24"/>
        </w:rPr>
        <w:t>og leiðbein</w:t>
      </w:r>
      <w:bookmarkStart w:id="0" w:name="_GoBack"/>
      <w:bookmarkEnd w:id="0"/>
      <w:r w:rsidR="00086D8E">
        <w:rPr>
          <w:b/>
          <w:bCs/>
          <w:sz w:val="24"/>
          <w:szCs w:val="24"/>
        </w:rPr>
        <w:t xml:space="preserve">ingar </w:t>
      </w:r>
      <w:r w:rsidRPr="007B6AE5">
        <w:rPr>
          <w:b/>
          <w:bCs/>
          <w:sz w:val="24"/>
          <w:szCs w:val="24"/>
        </w:rPr>
        <w:t xml:space="preserve">sem ASÍ hefur </w:t>
      </w:r>
      <w:r w:rsidR="00086D8E">
        <w:rPr>
          <w:b/>
          <w:bCs/>
          <w:sz w:val="24"/>
          <w:szCs w:val="24"/>
        </w:rPr>
        <w:t>gefið út</w:t>
      </w:r>
      <w:r w:rsidRPr="007B6AE5">
        <w:rPr>
          <w:b/>
          <w:bCs/>
          <w:sz w:val="24"/>
          <w:szCs w:val="24"/>
        </w:rPr>
        <w:t>.</w:t>
      </w:r>
    </w:p>
    <w:sectPr w:rsidR="00895EBF" w:rsidRPr="007B6AE5" w:rsidSect="00763134">
      <w:headerReference w:type="even" r:id="rId9"/>
      <w:headerReference w:type="default" r:id="rId10"/>
      <w:footerReference w:type="even" r:id="rId11"/>
      <w:footerReference w:type="default" r:id="rId12"/>
      <w:headerReference w:type="first" r:id="rId13"/>
      <w:footerReference w:type="first" r:id="rId14"/>
      <w:pgSz w:w="11906" w:h="16838"/>
      <w:pgMar w:top="1716" w:right="1558" w:bottom="851" w:left="1800"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503BA" w14:textId="77777777" w:rsidR="00206DD7" w:rsidRDefault="00206DD7">
      <w:pPr>
        <w:spacing w:after="0" w:line="240" w:lineRule="auto"/>
      </w:pPr>
      <w:r>
        <w:separator/>
      </w:r>
    </w:p>
  </w:endnote>
  <w:endnote w:type="continuationSeparator" w:id="0">
    <w:p w14:paraId="179055BF" w14:textId="77777777" w:rsidR="00206DD7" w:rsidRDefault="0020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A747" w14:textId="77777777" w:rsidR="00B72719" w:rsidRDefault="008E224D">
    <w:pPr>
      <w:spacing w:after="0"/>
      <w:ind w:right="7"/>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A03111B" w14:textId="77777777" w:rsidR="00B72719" w:rsidRDefault="008E224D">
    <w:pPr>
      <w:spacing w:after="0"/>
      <w:ind w:left="41"/>
      <w:jc w:val="center"/>
    </w:pPr>
    <w:r>
      <w:rPr>
        <w:rFonts w:ascii="Cambria Math" w:eastAsia="Cambria Math" w:hAnsi="Cambria Math" w:cs="Cambria Math"/>
        <w:color w:val="7F7F7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2C66" w14:textId="6228345B" w:rsidR="005E35BA" w:rsidRDefault="005E35BA">
    <w:pPr>
      <w:pStyle w:val="Footer"/>
      <w:jc w:val="center"/>
    </w:pPr>
  </w:p>
  <w:p w14:paraId="49E7372C" w14:textId="77777777" w:rsidR="00B72719" w:rsidRDefault="00B72719">
    <w:pPr>
      <w:spacing w:after="0"/>
      <w:ind w:left="4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8E6A" w14:textId="77777777" w:rsidR="00B72719" w:rsidRDefault="008E224D">
    <w:pPr>
      <w:spacing w:after="0"/>
      <w:ind w:right="7"/>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FB74010" w14:textId="77777777" w:rsidR="00B72719" w:rsidRDefault="008E224D">
    <w:pPr>
      <w:spacing w:after="0"/>
      <w:ind w:left="41"/>
      <w:jc w:val="center"/>
    </w:pPr>
    <w:r>
      <w:rPr>
        <w:rFonts w:ascii="Cambria Math" w:eastAsia="Cambria Math" w:hAnsi="Cambria Math" w:cs="Cambria Math"/>
        <w:color w:val="7F7F7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6029" w14:textId="77777777" w:rsidR="00206DD7" w:rsidRDefault="00206DD7">
      <w:pPr>
        <w:spacing w:after="0" w:line="245" w:lineRule="auto"/>
      </w:pPr>
      <w:r>
        <w:separator/>
      </w:r>
    </w:p>
  </w:footnote>
  <w:footnote w:type="continuationSeparator" w:id="0">
    <w:p w14:paraId="02AFEC65" w14:textId="77777777" w:rsidR="00206DD7" w:rsidRDefault="00206DD7">
      <w:pPr>
        <w:spacing w:after="0" w:line="245"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725F" w14:textId="77777777" w:rsidR="00B72719" w:rsidRDefault="008E224D">
    <w:pPr>
      <w:spacing w:after="0"/>
      <w:ind w:right="-55"/>
      <w:jc w:val="right"/>
    </w:pPr>
    <w:r>
      <w:rPr>
        <w:noProof/>
      </w:rPr>
      <w:drawing>
        <wp:anchor distT="0" distB="0" distL="114300" distR="114300" simplePos="0" relativeHeight="251658240" behindDoc="0" locked="0" layoutInCell="1" allowOverlap="0" wp14:anchorId="03B5EDDE" wp14:editId="75731252">
          <wp:simplePos x="0" y="0"/>
          <wp:positionH relativeFrom="page">
            <wp:posOffset>5807710</wp:posOffset>
          </wp:positionH>
          <wp:positionV relativeFrom="page">
            <wp:posOffset>450215</wp:posOffset>
          </wp:positionV>
          <wp:extent cx="600075" cy="600075"/>
          <wp:effectExtent l="0" t="0" r="0" b="0"/>
          <wp:wrapSquare wrapText="bothSides"/>
          <wp:docPr id="1" name="Picture 6555"/>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00075" cy="60007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9240" w14:textId="77777777" w:rsidR="00B72719" w:rsidRDefault="008E224D">
    <w:pPr>
      <w:spacing w:after="0"/>
      <w:ind w:right="-55"/>
      <w:jc w:val="right"/>
    </w:pPr>
    <w:r>
      <w:rPr>
        <w:noProof/>
      </w:rPr>
      <w:drawing>
        <wp:anchor distT="0" distB="0" distL="114300" distR="114300" simplePos="0" relativeHeight="251659264" behindDoc="0" locked="0" layoutInCell="1" allowOverlap="0" wp14:anchorId="5A92C83A" wp14:editId="4C183D66">
          <wp:simplePos x="0" y="0"/>
          <wp:positionH relativeFrom="page">
            <wp:posOffset>5807710</wp:posOffset>
          </wp:positionH>
          <wp:positionV relativeFrom="page">
            <wp:posOffset>450215</wp:posOffset>
          </wp:positionV>
          <wp:extent cx="600075" cy="600075"/>
          <wp:effectExtent l="0" t="0" r="0" b="0"/>
          <wp:wrapSquare wrapText="bothSides"/>
          <wp:docPr id="2" name="Picture 6556"/>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00075" cy="60007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C420" w14:textId="77777777" w:rsidR="00B72719" w:rsidRDefault="008E224D">
    <w:pPr>
      <w:spacing w:after="0"/>
      <w:ind w:right="-55"/>
      <w:jc w:val="right"/>
    </w:pPr>
    <w:r>
      <w:rPr>
        <w:noProof/>
      </w:rPr>
      <w:drawing>
        <wp:anchor distT="0" distB="0" distL="114300" distR="114300" simplePos="0" relativeHeight="251660288" behindDoc="0" locked="0" layoutInCell="1" allowOverlap="0" wp14:anchorId="58F85436" wp14:editId="49C37382">
          <wp:simplePos x="0" y="0"/>
          <wp:positionH relativeFrom="page">
            <wp:posOffset>5807710</wp:posOffset>
          </wp:positionH>
          <wp:positionV relativeFrom="page">
            <wp:posOffset>450215</wp:posOffset>
          </wp:positionV>
          <wp:extent cx="600075" cy="600075"/>
          <wp:effectExtent l="0" t="0" r="0" b="0"/>
          <wp:wrapSquare wrapText="bothSides"/>
          <wp:docPr id="3" name="Picture 655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00075" cy="60007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09E"/>
    <w:multiLevelType w:val="hybridMultilevel"/>
    <w:tmpl w:val="8CDEAA92"/>
    <w:lvl w:ilvl="0" w:tplc="040F000F">
      <w:start w:val="1"/>
      <w:numFmt w:val="decimal"/>
      <w:lvlText w:val="%1."/>
      <w:lvlJc w:val="left"/>
      <w:pPr>
        <w:ind w:left="8724" w:hanging="360"/>
      </w:pPr>
      <w:rPr>
        <w:rFonts w:hint="default"/>
      </w:rPr>
    </w:lvl>
    <w:lvl w:ilvl="1" w:tplc="040F0019" w:tentative="1">
      <w:start w:val="1"/>
      <w:numFmt w:val="lowerLetter"/>
      <w:lvlText w:val="%2."/>
      <w:lvlJc w:val="left"/>
      <w:pPr>
        <w:ind w:left="9444" w:hanging="360"/>
      </w:pPr>
    </w:lvl>
    <w:lvl w:ilvl="2" w:tplc="040F001B" w:tentative="1">
      <w:start w:val="1"/>
      <w:numFmt w:val="lowerRoman"/>
      <w:lvlText w:val="%3."/>
      <w:lvlJc w:val="right"/>
      <w:pPr>
        <w:ind w:left="10164" w:hanging="180"/>
      </w:pPr>
    </w:lvl>
    <w:lvl w:ilvl="3" w:tplc="040F000F" w:tentative="1">
      <w:start w:val="1"/>
      <w:numFmt w:val="decimal"/>
      <w:lvlText w:val="%4."/>
      <w:lvlJc w:val="left"/>
      <w:pPr>
        <w:ind w:left="10884" w:hanging="360"/>
      </w:pPr>
    </w:lvl>
    <w:lvl w:ilvl="4" w:tplc="040F0019" w:tentative="1">
      <w:start w:val="1"/>
      <w:numFmt w:val="lowerLetter"/>
      <w:lvlText w:val="%5."/>
      <w:lvlJc w:val="left"/>
      <w:pPr>
        <w:ind w:left="11604" w:hanging="360"/>
      </w:pPr>
    </w:lvl>
    <w:lvl w:ilvl="5" w:tplc="040F001B" w:tentative="1">
      <w:start w:val="1"/>
      <w:numFmt w:val="lowerRoman"/>
      <w:lvlText w:val="%6."/>
      <w:lvlJc w:val="right"/>
      <w:pPr>
        <w:ind w:left="12324" w:hanging="180"/>
      </w:pPr>
    </w:lvl>
    <w:lvl w:ilvl="6" w:tplc="040F000F" w:tentative="1">
      <w:start w:val="1"/>
      <w:numFmt w:val="decimal"/>
      <w:lvlText w:val="%7."/>
      <w:lvlJc w:val="left"/>
      <w:pPr>
        <w:ind w:left="13044" w:hanging="360"/>
      </w:pPr>
    </w:lvl>
    <w:lvl w:ilvl="7" w:tplc="040F0019" w:tentative="1">
      <w:start w:val="1"/>
      <w:numFmt w:val="lowerLetter"/>
      <w:lvlText w:val="%8."/>
      <w:lvlJc w:val="left"/>
      <w:pPr>
        <w:ind w:left="13764" w:hanging="360"/>
      </w:pPr>
    </w:lvl>
    <w:lvl w:ilvl="8" w:tplc="040F001B" w:tentative="1">
      <w:start w:val="1"/>
      <w:numFmt w:val="lowerRoman"/>
      <w:lvlText w:val="%9."/>
      <w:lvlJc w:val="right"/>
      <w:pPr>
        <w:ind w:left="14484" w:hanging="180"/>
      </w:pPr>
    </w:lvl>
  </w:abstractNum>
  <w:abstractNum w:abstractNumId="1" w15:restartNumberingAfterBreak="0">
    <w:nsid w:val="285D2C5C"/>
    <w:multiLevelType w:val="hybridMultilevel"/>
    <w:tmpl w:val="EFD2146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1F70C85"/>
    <w:multiLevelType w:val="hybridMultilevel"/>
    <w:tmpl w:val="99A0F9EE"/>
    <w:lvl w:ilvl="0" w:tplc="716A9062">
      <w:start w:val="2"/>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3" w15:restartNumberingAfterBreak="0">
    <w:nsid w:val="3AD2551C"/>
    <w:multiLevelType w:val="hybridMultilevel"/>
    <w:tmpl w:val="B39E3114"/>
    <w:lvl w:ilvl="0" w:tplc="284C3DEE">
      <w:start w:val="1"/>
      <w:numFmt w:val="bullet"/>
      <w:lvlText w:val="-"/>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743C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B029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52360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68A4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FA54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A07E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DE4A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CC33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993EDD"/>
    <w:multiLevelType w:val="hybridMultilevel"/>
    <w:tmpl w:val="AB0A0D18"/>
    <w:lvl w:ilvl="0" w:tplc="CA3612BE">
      <w:numFmt w:val="bullet"/>
      <w:lvlText w:val="-"/>
      <w:lvlJc w:val="left"/>
      <w:pPr>
        <w:ind w:left="720" w:hanging="360"/>
      </w:pPr>
      <w:rPr>
        <w:rFonts w:ascii="Calibri" w:eastAsia="Calibri" w:hAnsi="Calibri" w:cs="Calibri" w:hint="default"/>
      </w:rPr>
    </w:lvl>
    <w:lvl w:ilvl="1" w:tplc="B6C4F4A0">
      <w:start w:val="1"/>
      <w:numFmt w:val="lowerLetter"/>
      <w:lvlText w:val="%2."/>
      <w:lvlJc w:val="left"/>
      <w:pPr>
        <w:ind w:left="1440" w:hanging="360"/>
      </w:pPr>
      <w:rPr>
        <w:rFonts w:ascii="Calibri" w:eastAsia="Calibri" w:hAnsi="Calibri" w:cs="Calibri"/>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7E01D3B"/>
    <w:multiLevelType w:val="hybridMultilevel"/>
    <w:tmpl w:val="4CEA392A"/>
    <w:lvl w:ilvl="0" w:tplc="7016735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9608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7E3BD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16AA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7A976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DA3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AA1B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6C5C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2C06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905DB8"/>
    <w:multiLevelType w:val="hybridMultilevel"/>
    <w:tmpl w:val="C41E5C7C"/>
    <w:lvl w:ilvl="0" w:tplc="A7062AA8">
      <w:start w:val="10"/>
      <w:numFmt w:val="bullet"/>
      <w:lvlText w:val=""/>
      <w:lvlJc w:val="left"/>
      <w:pPr>
        <w:ind w:left="1068" w:hanging="360"/>
      </w:pPr>
      <w:rPr>
        <w:rFonts w:ascii="Symbol" w:eastAsia="Calibri" w:hAnsi="Symbol" w:cs="Calibri"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7" w15:restartNumberingAfterBreak="0">
    <w:nsid w:val="5FA5006F"/>
    <w:multiLevelType w:val="hybridMultilevel"/>
    <w:tmpl w:val="F9A0F35C"/>
    <w:lvl w:ilvl="0" w:tplc="040F0019">
      <w:start w:val="2"/>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7F3D08BD"/>
    <w:multiLevelType w:val="hybridMultilevel"/>
    <w:tmpl w:val="EF18FC34"/>
    <w:lvl w:ilvl="0" w:tplc="D92E428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7"/>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19"/>
    <w:rsid w:val="000048DF"/>
    <w:rsid w:val="00006447"/>
    <w:rsid w:val="00033769"/>
    <w:rsid w:val="0003762E"/>
    <w:rsid w:val="0004331B"/>
    <w:rsid w:val="000645BC"/>
    <w:rsid w:val="00086D8E"/>
    <w:rsid w:val="000906EB"/>
    <w:rsid w:val="000A5C1B"/>
    <w:rsid w:val="000B12FB"/>
    <w:rsid w:val="00112471"/>
    <w:rsid w:val="00134A92"/>
    <w:rsid w:val="0016369A"/>
    <w:rsid w:val="00176136"/>
    <w:rsid w:val="00197845"/>
    <w:rsid w:val="001A4CE3"/>
    <w:rsid w:val="001B347E"/>
    <w:rsid w:val="001B6F32"/>
    <w:rsid w:val="00201107"/>
    <w:rsid w:val="002054C3"/>
    <w:rsid w:val="00206DD7"/>
    <w:rsid w:val="00224F52"/>
    <w:rsid w:val="00226D11"/>
    <w:rsid w:val="00241B3C"/>
    <w:rsid w:val="002564E0"/>
    <w:rsid w:val="00262DBF"/>
    <w:rsid w:val="00275F5C"/>
    <w:rsid w:val="002825FC"/>
    <w:rsid w:val="00283060"/>
    <w:rsid w:val="002A26D0"/>
    <w:rsid w:val="00301AF6"/>
    <w:rsid w:val="00316BF6"/>
    <w:rsid w:val="00333FF8"/>
    <w:rsid w:val="003453D4"/>
    <w:rsid w:val="00352033"/>
    <w:rsid w:val="003617B0"/>
    <w:rsid w:val="003830D3"/>
    <w:rsid w:val="00394C31"/>
    <w:rsid w:val="003C107A"/>
    <w:rsid w:val="003C7BA2"/>
    <w:rsid w:val="003F6B6F"/>
    <w:rsid w:val="00401413"/>
    <w:rsid w:val="00431C0A"/>
    <w:rsid w:val="00433F1D"/>
    <w:rsid w:val="004344B4"/>
    <w:rsid w:val="00434B04"/>
    <w:rsid w:val="00447668"/>
    <w:rsid w:val="00450F36"/>
    <w:rsid w:val="00485E2F"/>
    <w:rsid w:val="004A0386"/>
    <w:rsid w:val="004A361B"/>
    <w:rsid w:val="004D0CCC"/>
    <w:rsid w:val="004D41DF"/>
    <w:rsid w:val="004D74BE"/>
    <w:rsid w:val="004E2FF5"/>
    <w:rsid w:val="004E696D"/>
    <w:rsid w:val="004F44BF"/>
    <w:rsid w:val="005319EE"/>
    <w:rsid w:val="00547B4F"/>
    <w:rsid w:val="00592C31"/>
    <w:rsid w:val="005E35BA"/>
    <w:rsid w:val="00657C4F"/>
    <w:rsid w:val="00662967"/>
    <w:rsid w:val="006B3E22"/>
    <w:rsid w:val="006C738E"/>
    <w:rsid w:val="006D31EB"/>
    <w:rsid w:val="006E1C1A"/>
    <w:rsid w:val="006F21FF"/>
    <w:rsid w:val="007025FC"/>
    <w:rsid w:val="007040DE"/>
    <w:rsid w:val="00723B8B"/>
    <w:rsid w:val="00727A17"/>
    <w:rsid w:val="00733DB6"/>
    <w:rsid w:val="0073662C"/>
    <w:rsid w:val="00737C4C"/>
    <w:rsid w:val="00763134"/>
    <w:rsid w:val="00771DF6"/>
    <w:rsid w:val="007A2DF1"/>
    <w:rsid w:val="007B6AE5"/>
    <w:rsid w:val="007F6CCA"/>
    <w:rsid w:val="008067BD"/>
    <w:rsid w:val="00852D33"/>
    <w:rsid w:val="00895EBF"/>
    <w:rsid w:val="008974CC"/>
    <w:rsid w:val="008D62F2"/>
    <w:rsid w:val="008E224D"/>
    <w:rsid w:val="008F4224"/>
    <w:rsid w:val="00917E0B"/>
    <w:rsid w:val="00935D7A"/>
    <w:rsid w:val="0095068C"/>
    <w:rsid w:val="00960C61"/>
    <w:rsid w:val="00970D4E"/>
    <w:rsid w:val="00986943"/>
    <w:rsid w:val="00993C7F"/>
    <w:rsid w:val="009B5F12"/>
    <w:rsid w:val="00A01A9B"/>
    <w:rsid w:val="00A078EE"/>
    <w:rsid w:val="00A336A3"/>
    <w:rsid w:val="00A50527"/>
    <w:rsid w:val="00A566FB"/>
    <w:rsid w:val="00A6111D"/>
    <w:rsid w:val="00A63542"/>
    <w:rsid w:val="00A8578D"/>
    <w:rsid w:val="00A87BCF"/>
    <w:rsid w:val="00AA3A63"/>
    <w:rsid w:val="00AA6299"/>
    <w:rsid w:val="00AB05AC"/>
    <w:rsid w:val="00AB391B"/>
    <w:rsid w:val="00AB7A2A"/>
    <w:rsid w:val="00AC6BC3"/>
    <w:rsid w:val="00AF38AC"/>
    <w:rsid w:val="00B32E6E"/>
    <w:rsid w:val="00B5291E"/>
    <w:rsid w:val="00B72719"/>
    <w:rsid w:val="00BB2117"/>
    <w:rsid w:val="00BC4AE2"/>
    <w:rsid w:val="00BE076D"/>
    <w:rsid w:val="00BF25AF"/>
    <w:rsid w:val="00C02920"/>
    <w:rsid w:val="00C12BFA"/>
    <w:rsid w:val="00C77F3A"/>
    <w:rsid w:val="00CC6574"/>
    <w:rsid w:val="00CD37F1"/>
    <w:rsid w:val="00CD4D4E"/>
    <w:rsid w:val="00CF1BFE"/>
    <w:rsid w:val="00D00521"/>
    <w:rsid w:val="00D034D5"/>
    <w:rsid w:val="00D07B6F"/>
    <w:rsid w:val="00D273AF"/>
    <w:rsid w:val="00D77336"/>
    <w:rsid w:val="00DC037D"/>
    <w:rsid w:val="00DC0E71"/>
    <w:rsid w:val="00E37D0C"/>
    <w:rsid w:val="00E67437"/>
    <w:rsid w:val="00E72853"/>
    <w:rsid w:val="00EA2472"/>
    <w:rsid w:val="00EC35D5"/>
    <w:rsid w:val="00EE7AA5"/>
    <w:rsid w:val="00F03701"/>
    <w:rsid w:val="00F7344E"/>
    <w:rsid w:val="00F91AEC"/>
    <w:rsid w:val="00FA3E37"/>
    <w:rsid w:val="00FB0F43"/>
    <w:rsid w:val="00FB2566"/>
    <w:rsid w:val="00FC1275"/>
    <w:rsid w:val="00FD5F0C"/>
    <w:rsid w:val="00FE2F85"/>
    <w:rsid w:val="00FF668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6594"/>
  <w15:docId w15:val="{3C13743F-4216-4084-8041-061BDB1B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
      <w:ind w:left="10" w:hanging="10"/>
      <w:jc w:val="center"/>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paragraph" w:customStyle="1" w:styleId="footnotedescription">
    <w:name w:val="footnote description"/>
    <w:next w:val="Normal"/>
    <w:link w:val="footnotedescriptionChar"/>
    <w:hidden/>
    <w:pPr>
      <w:spacing w:after="0" w:line="246"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AA6299"/>
    <w:pPr>
      <w:ind w:left="720"/>
      <w:contextualSpacing/>
    </w:pPr>
  </w:style>
  <w:style w:type="character" w:styleId="Hyperlink">
    <w:name w:val="Hyperlink"/>
    <w:basedOn w:val="DefaultParagraphFont"/>
    <w:uiPriority w:val="99"/>
    <w:unhideWhenUsed/>
    <w:rsid w:val="00AF38AC"/>
    <w:rPr>
      <w:color w:val="0563C1" w:themeColor="hyperlink"/>
      <w:u w:val="single"/>
    </w:rPr>
  </w:style>
  <w:style w:type="character" w:styleId="UnresolvedMention">
    <w:name w:val="Unresolved Mention"/>
    <w:basedOn w:val="DefaultParagraphFont"/>
    <w:uiPriority w:val="99"/>
    <w:semiHidden/>
    <w:unhideWhenUsed/>
    <w:rsid w:val="00AF38AC"/>
    <w:rPr>
      <w:color w:val="808080"/>
      <w:shd w:val="clear" w:color="auto" w:fill="E6E6E6"/>
    </w:rPr>
  </w:style>
  <w:style w:type="paragraph" w:styleId="BalloonText">
    <w:name w:val="Balloon Text"/>
    <w:basedOn w:val="Normal"/>
    <w:link w:val="BalloonTextChar"/>
    <w:uiPriority w:val="99"/>
    <w:semiHidden/>
    <w:unhideWhenUsed/>
    <w:rsid w:val="00FB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F43"/>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090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6E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906EB"/>
    <w:rPr>
      <w:vertAlign w:val="superscript"/>
    </w:rPr>
  </w:style>
  <w:style w:type="paragraph" w:styleId="Footer">
    <w:name w:val="footer"/>
    <w:basedOn w:val="Normal"/>
    <w:link w:val="FooterChar"/>
    <w:uiPriority w:val="99"/>
    <w:unhideWhenUsed/>
    <w:rsid w:val="005E35BA"/>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5E35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lthingi.is/altext/erindi/150/150-1586.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C90D-FE7B-4D66-B759-55FF50E8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Minnisblað</vt:lpstr>
      <vt:lpstr>Minnisblað</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Minnisblað</dc:title>
  <dc:subject/>
  <dc:creator>Andrés Erlingsson</dc:creator>
  <cp:keywords/>
  <cp:lastModifiedBy>Silja Eyrún Steingrímsdóttir</cp:lastModifiedBy>
  <cp:revision>2</cp:revision>
  <cp:lastPrinted>2020-03-17T10:14:00Z</cp:lastPrinted>
  <dcterms:created xsi:type="dcterms:W3CDTF">2020-03-19T11:43:00Z</dcterms:created>
  <dcterms:modified xsi:type="dcterms:W3CDTF">2020-03-19T11:43:00Z</dcterms:modified>
</cp:coreProperties>
</file>